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6FD6" w14:textId="77777777" w:rsidR="00760435" w:rsidRPr="006B27E2" w:rsidRDefault="00760435" w:rsidP="007604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27E2">
        <w:rPr>
          <w:rFonts w:ascii="Arial" w:hAnsi="Arial" w:cs="Arial"/>
          <w:b/>
          <w:bCs/>
          <w:sz w:val="24"/>
          <w:szCs w:val="24"/>
        </w:rPr>
        <w:t>TecNM/Instituto Tecnológico de San Juan del Río</w:t>
      </w:r>
    </w:p>
    <w:p w14:paraId="49C99FC6" w14:textId="4402ED5C" w:rsidR="00760435" w:rsidRDefault="00760435" w:rsidP="007604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</w:pPr>
      <w:r w:rsidRPr="0089496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  <w:t xml:space="preserve">CRITERIOS PARA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  <w:t>VALORACIÓN</w:t>
      </w:r>
      <w:r w:rsidRPr="0089496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  <w:t xml:space="preserve"> DE RIESGOS</w:t>
      </w:r>
    </w:p>
    <w:p w14:paraId="3F58C687" w14:textId="77777777" w:rsidR="00760435" w:rsidRDefault="00760435" w:rsidP="007604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s-MX"/>
          <w14:ligatures w14:val="none"/>
        </w:rPr>
      </w:pPr>
    </w:p>
    <w:tbl>
      <w:tblPr>
        <w:tblW w:w="10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202"/>
        <w:gridCol w:w="709"/>
        <w:gridCol w:w="905"/>
        <w:gridCol w:w="160"/>
        <w:gridCol w:w="3061"/>
        <w:gridCol w:w="25"/>
        <w:gridCol w:w="1025"/>
        <w:gridCol w:w="1209"/>
      </w:tblGrid>
      <w:tr w:rsidR="00760435" w:rsidRPr="0089496D" w14:paraId="15BDF1F8" w14:textId="77777777" w:rsidTr="000D13FE">
        <w:trPr>
          <w:trHeight w:val="540"/>
        </w:trPr>
        <w:tc>
          <w:tcPr>
            <w:tcW w:w="10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1CD5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Nota: considerar la descripción de tiempo solo en caso de tener dificultad para evaluar con la ocurrencia.</w:t>
            </w:r>
          </w:p>
        </w:tc>
      </w:tr>
      <w:tr w:rsidR="00760435" w:rsidRPr="0089496D" w14:paraId="6AA9A09C" w14:textId="77777777" w:rsidTr="000D13FE">
        <w:trPr>
          <w:gridAfter w:val="1"/>
          <w:wAfter w:w="1209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881B9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Valor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56CC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Probabilidad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79D3B9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BC2F1D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6819EA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B7108E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2FCD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760435" w:rsidRPr="0089496D" w14:paraId="7FD43263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373D7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504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Nada probable</w:t>
            </w:r>
          </w:p>
        </w:tc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EFFD" w14:textId="18AF0594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Nunca ha ocurrido ni ocurrirá. 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</w:t>
            </w: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Una vez cada 5 años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5F8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760435" w:rsidRPr="0089496D" w14:paraId="66DC639A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E021E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000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Poco Probable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0EA9" w14:textId="09809DF1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Ha ocurrido alguna vez, y es poco probable que vuelva a ocurrir. 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</w:t>
            </w: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Una vez cada año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</w:tr>
      <w:tr w:rsidR="00760435" w:rsidRPr="0089496D" w14:paraId="116C164B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5EEAD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39F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Probable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2D42" w14:textId="2AEA5E16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Ha ocurrido y puede volver a ocurrir. 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</w:t>
            </w: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Una vez cada 3 meses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</w:tr>
      <w:tr w:rsidR="00760435" w:rsidRPr="0089496D" w14:paraId="0300E27D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00280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EBC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Muy probable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C46A" w14:textId="49668D16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Ha ocurrido frecuentemente y puede volver a ocurrir.  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</w:t>
            </w: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Una vez por me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s)</w:t>
            </w:r>
          </w:p>
        </w:tc>
      </w:tr>
      <w:tr w:rsidR="00760435" w:rsidRPr="0089496D" w14:paraId="3DA32B64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D8FEE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71FC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Frecuente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C96D5" w14:textId="19DB7929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Ha ocurrido frecuentemente y se presenta muy pronto, la situación no está controlada. 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(Una</w:t>
            </w: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vez por semana</w:t>
            </w:r>
            <w:r w:rsidR="00D2378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</w:tr>
      <w:tr w:rsidR="00760435" w:rsidRPr="0089496D" w14:paraId="5581D715" w14:textId="77777777" w:rsidTr="000D13FE">
        <w:trPr>
          <w:gridAfter w:val="1"/>
          <w:wAfter w:w="1209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624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29E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AB38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014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39A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798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B74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60435" w:rsidRPr="0089496D" w14:paraId="2143D9B4" w14:textId="77777777" w:rsidTr="000D13FE">
        <w:trPr>
          <w:gridAfter w:val="1"/>
          <w:wAfter w:w="1209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52794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Valor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C48A2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Impacto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2B500A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AA334D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7ED622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E9A2ED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C505C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760435" w:rsidRPr="0089496D" w14:paraId="1FE931C5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380AB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563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Ningún impacto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CBED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Cuando ocurre no genera ningún tipo de inestabilidad en el proceso.</w:t>
            </w:r>
          </w:p>
        </w:tc>
      </w:tr>
      <w:tr w:rsidR="00760435" w:rsidRPr="0089496D" w14:paraId="40F35F37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710E8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2EB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Apenas perceptible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64A8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 considera en el proceso como una mínima perturbación, pero no impacta en las actividades o metas del proceso.</w:t>
            </w:r>
          </w:p>
        </w:tc>
      </w:tr>
      <w:tr w:rsidR="00760435" w:rsidRPr="0089496D" w14:paraId="44620329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8A72F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6A0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Leve impacto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5B7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Impacta en las actividades del proceso, pero no impide el cumplimiento de las metas, se supera cambiando actividades.</w:t>
            </w:r>
          </w:p>
        </w:tc>
      </w:tr>
      <w:tr w:rsidR="00760435" w:rsidRPr="0089496D" w14:paraId="395902D1" w14:textId="77777777" w:rsidTr="000D13FE">
        <w:trPr>
          <w:gridAfter w:val="1"/>
          <w:wAfter w:w="120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00206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0FC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Mediano impacto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050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Impacta en las metas del proceso, puede ocasionar pérdidas, no es fácil controlarlo aún con cambios de actividades o mayor supervisión del proceso.</w:t>
            </w:r>
          </w:p>
        </w:tc>
      </w:tr>
      <w:tr w:rsidR="00760435" w:rsidRPr="0089496D" w14:paraId="5A2B365D" w14:textId="77777777" w:rsidTr="000D13FE">
        <w:trPr>
          <w:gridAfter w:val="1"/>
          <w:wAfter w:w="1209" w:type="dxa"/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DD92E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779A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Alto impacto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A22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Está afectando el proceso y este no cumple sus metas. Ocasiona pérdidas para la empresa.</w:t>
            </w:r>
          </w:p>
        </w:tc>
      </w:tr>
      <w:tr w:rsidR="00760435" w:rsidRPr="0089496D" w14:paraId="746FCEBE" w14:textId="77777777" w:rsidTr="000D13FE">
        <w:trPr>
          <w:gridAfter w:val="1"/>
          <w:wAfter w:w="1209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9B9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32C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9E71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77B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687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1F67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B67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60435" w:rsidRPr="0089496D" w14:paraId="70A97C20" w14:textId="77777777" w:rsidTr="00C8502D">
        <w:trPr>
          <w:gridAfter w:val="1"/>
          <w:wAfter w:w="1209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54D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B44" w14:textId="1ECAA805" w:rsidR="00760435" w:rsidRPr="00C8502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RESULTADO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 xml:space="preserve"> (</w:t>
            </w:r>
            <w:r w:rsidR="00D237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PRIORIDAD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)</w:t>
            </w:r>
            <w:r w:rsidR="00C85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48F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68B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F1C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60435" w:rsidRPr="0089496D" w14:paraId="05F7F75B" w14:textId="77777777" w:rsidTr="000D13FE">
        <w:trPr>
          <w:gridAfter w:val="1"/>
          <w:wAfter w:w="120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D85A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0EF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32 en adelante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972B4E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MX"/>
                <w14:ligatures w14:val="none"/>
              </w:rPr>
              <w:t>AR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17F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ALTO RIESGO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52C3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Requiere medidas preventivas</w:t>
            </w:r>
          </w:p>
        </w:tc>
      </w:tr>
      <w:tr w:rsidR="00760435" w:rsidRPr="0089496D" w14:paraId="1B962C3A" w14:textId="77777777" w:rsidTr="000D13FE">
        <w:trPr>
          <w:gridAfter w:val="1"/>
          <w:wAfter w:w="120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22D9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889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16 en adelante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6032F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MR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FA1E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RIESGO MEDIO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14C9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Las medidas preventivas son opcionales</w:t>
            </w:r>
          </w:p>
        </w:tc>
      </w:tr>
      <w:tr w:rsidR="00760435" w:rsidRPr="0089496D" w14:paraId="12D1D18A" w14:textId="77777777" w:rsidTr="000D13FE">
        <w:trPr>
          <w:gridAfter w:val="1"/>
          <w:wAfter w:w="120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24D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DE1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Menor a 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EF5" w14:textId="77777777" w:rsidR="00760435" w:rsidRPr="0089496D" w:rsidRDefault="00760435" w:rsidP="000D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BR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9E57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BAJO RIESGO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2136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949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se requieren medidas preventivas.</w:t>
            </w:r>
          </w:p>
        </w:tc>
      </w:tr>
      <w:tr w:rsidR="00760435" w:rsidRPr="0089496D" w14:paraId="7D1C51DE" w14:textId="77777777" w:rsidTr="000D13FE">
        <w:trPr>
          <w:gridAfter w:val="1"/>
          <w:wAfter w:w="1209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591A" w14:textId="77777777" w:rsidR="00760435" w:rsidRPr="0089496D" w:rsidRDefault="00760435" w:rsidP="000D1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63E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5A0E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108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7B9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954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367" w14:textId="77777777" w:rsidR="00760435" w:rsidRPr="0089496D" w:rsidRDefault="00760435" w:rsidP="000D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76C1401" w14:textId="77777777" w:rsidR="00760435" w:rsidRDefault="00760435"/>
    <w:p w14:paraId="265F0B07" w14:textId="2736D68C" w:rsidR="00760435" w:rsidRDefault="00760435"/>
    <w:p w14:paraId="7DD18BE0" w14:textId="77777777" w:rsidR="00760435" w:rsidRDefault="00760435"/>
    <w:sectPr w:rsidR="00760435" w:rsidSect="00760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8157" w14:textId="77777777" w:rsidR="006F2D03" w:rsidRDefault="006F2D03" w:rsidP="00B76269">
      <w:pPr>
        <w:spacing w:after="0" w:line="240" w:lineRule="auto"/>
      </w:pPr>
      <w:r>
        <w:separator/>
      </w:r>
    </w:p>
  </w:endnote>
  <w:endnote w:type="continuationSeparator" w:id="0">
    <w:p w14:paraId="6630F2C8" w14:textId="77777777" w:rsidR="006F2D03" w:rsidRDefault="006F2D03" w:rsidP="00B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A8F" w14:textId="77777777" w:rsidR="00E154D0" w:rsidRDefault="00E154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31BF" w14:textId="3A673213" w:rsidR="00D75E39" w:rsidRPr="00760435" w:rsidRDefault="00760435" w:rsidP="00760435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0820" w14:textId="77777777" w:rsidR="00E154D0" w:rsidRDefault="00E154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CCA0" w14:textId="77777777" w:rsidR="006F2D03" w:rsidRDefault="006F2D03" w:rsidP="00B76269">
      <w:pPr>
        <w:spacing w:after="0" w:line="240" w:lineRule="auto"/>
      </w:pPr>
      <w:r>
        <w:separator/>
      </w:r>
    </w:p>
  </w:footnote>
  <w:footnote w:type="continuationSeparator" w:id="0">
    <w:p w14:paraId="4CE2A858" w14:textId="77777777" w:rsidR="006F2D03" w:rsidRDefault="006F2D03" w:rsidP="00B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D91D" w14:textId="77777777" w:rsidR="00E154D0" w:rsidRDefault="00E15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B76269" w:rsidRPr="003E7B39" w14:paraId="20A28167" w14:textId="77777777" w:rsidTr="00922964">
      <w:trPr>
        <w:trHeight w:val="484"/>
      </w:trPr>
      <w:tc>
        <w:tcPr>
          <w:tcW w:w="2258" w:type="dxa"/>
        </w:tcPr>
        <w:p w14:paraId="27BB5C4D" w14:textId="77777777" w:rsidR="00B76269" w:rsidRPr="003E7B39" w:rsidRDefault="00B76269" w:rsidP="00B7626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3E7B39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7531C31B" wp14:editId="1116CEEF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59D0C612" w14:textId="099A30D0" w:rsidR="00B76269" w:rsidRPr="0089496D" w:rsidRDefault="0089496D" w:rsidP="00B76269">
          <w:pPr>
            <w:jc w:val="center"/>
            <w:rPr>
              <w:rFonts w:ascii="Arial" w:hAnsi="Arial" w:cs="Arial"/>
              <w:b/>
              <w:bCs/>
            </w:rPr>
          </w:pPr>
          <w:r w:rsidRPr="0089496D"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  <w:t xml:space="preserve">Criterios para </w:t>
          </w:r>
          <w:r w:rsidR="00595448"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  <w:t>Valoración</w:t>
          </w:r>
          <w:r w:rsidRPr="0089496D"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  <w:t xml:space="preserve"> de Riesgos</w:t>
          </w:r>
        </w:p>
      </w:tc>
      <w:tc>
        <w:tcPr>
          <w:tcW w:w="2509" w:type="dxa"/>
          <w:vAlign w:val="bottom"/>
        </w:tcPr>
        <w:p w14:paraId="394B810C" w14:textId="77777777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30D5E7F" wp14:editId="22EF066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6269" w:rsidRPr="003E7B39" w14:paraId="423C9977" w14:textId="77777777" w:rsidTr="00922964">
      <w:trPr>
        <w:trHeight w:val="109"/>
      </w:trPr>
      <w:tc>
        <w:tcPr>
          <w:tcW w:w="2258" w:type="dxa"/>
          <w:vMerge w:val="restart"/>
        </w:tcPr>
        <w:p w14:paraId="154B104E" w14:textId="77777777" w:rsidR="00B76269" w:rsidRPr="003E7B39" w:rsidRDefault="00B76269" w:rsidP="00B76269">
          <w:pPr>
            <w:ind w:left="32" w:right="107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>Código:</w:t>
          </w:r>
        </w:p>
        <w:p w14:paraId="7BBD498A" w14:textId="7175A6BA" w:rsidR="00B76269" w:rsidRPr="003E7B39" w:rsidRDefault="00D75E39" w:rsidP="00B76269">
          <w:pPr>
            <w:ind w:left="32"/>
            <w:rPr>
              <w:rFonts w:ascii="Arial" w:hAnsi="Arial" w:cs="Arial"/>
              <w:b/>
              <w:bCs/>
            </w:rPr>
          </w:pPr>
          <w:r w:rsidRPr="00724C4B">
            <w:rPr>
              <w:rFonts w:eastAsia="Arial MT"/>
              <w:b/>
              <w:bCs/>
            </w:rPr>
            <w:t>SGI-CA-PG-04</w:t>
          </w:r>
          <w:r>
            <w:rPr>
              <w:rFonts w:eastAsia="Arial MT"/>
              <w:b/>
              <w:bCs/>
            </w:rPr>
            <w:t>-04</w:t>
          </w:r>
        </w:p>
      </w:tc>
      <w:tc>
        <w:tcPr>
          <w:tcW w:w="5125" w:type="dxa"/>
          <w:vMerge w:val="restart"/>
          <w:vAlign w:val="center"/>
        </w:tcPr>
        <w:p w14:paraId="27BB1EBB" w14:textId="77777777" w:rsidR="00B76269" w:rsidRPr="002F761B" w:rsidRDefault="00B76269" w:rsidP="00B76269">
          <w:pPr>
            <w:ind w:left="32" w:right="107"/>
            <w:jc w:val="center"/>
            <w:rPr>
              <w:rFonts w:ascii="Arial" w:hAnsi="Arial" w:cs="Arial"/>
              <w:bCs/>
            </w:rPr>
          </w:pPr>
          <w:r w:rsidRPr="002F761B">
            <w:rPr>
              <w:rFonts w:ascii="Arial" w:hAnsi="Arial" w:cs="Arial"/>
              <w:bCs/>
            </w:rPr>
            <w:t>Referencia a la Norma ISO 9001:2015 6.1, ISO 14001:2015 6.1, ISO 45001:2018 6.1.1 y 6.1.2, ISO 50001:2018 6.1.1</w:t>
          </w:r>
        </w:p>
      </w:tc>
      <w:tc>
        <w:tcPr>
          <w:tcW w:w="2509" w:type="dxa"/>
          <w:vAlign w:val="center"/>
        </w:tcPr>
        <w:p w14:paraId="5096BF7A" w14:textId="38745E85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 xml:space="preserve">Revisión: </w:t>
          </w:r>
          <w:r w:rsidR="00E154D0">
            <w:rPr>
              <w:rFonts w:ascii="Arial" w:hAnsi="Arial" w:cs="Arial"/>
              <w:b/>
              <w:bCs/>
            </w:rPr>
            <w:t>1</w:t>
          </w:r>
        </w:p>
      </w:tc>
    </w:tr>
    <w:tr w:rsidR="00B76269" w:rsidRPr="003E7B39" w14:paraId="304C2B9C" w14:textId="77777777" w:rsidTr="00922964">
      <w:trPr>
        <w:trHeight w:val="265"/>
      </w:trPr>
      <w:tc>
        <w:tcPr>
          <w:tcW w:w="2258" w:type="dxa"/>
          <w:vMerge/>
        </w:tcPr>
        <w:p w14:paraId="29D84485" w14:textId="77777777" w:rsidR="00B76269" w:rsidRPr="003E7B39" w:rsidRDefault="00B76269" w:rsidP="00B76269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8C9776F" w14:textId="77777777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13F7C45B" w14:textId="77777777" w:rsidR="00B76269" w:rsidRPr="003E7B39" w:rsidRDefault="00B76269" w:rsidP="00B7626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>Página:</w:t>
          </w:r>
        </w:p>
        <w:p w14:paraId="2334812C" w14:textId="77777777" w:rsidR="00B76269" w:rsidRPr="003E7B39" w:rsidRDefault="00B76269" w:rsidP="00B7626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fldChar w:fldCharType="begin"/>
          </w:r>
          <w:r w:rsidRPr="003E7B39">
            <w:rPr>
              <w:rFonts w:ascii="Arial" w:hAnsi="Arial" w:cs="Arial"/>
              <w:b/>
              <w:bCs/>
            </w:rPr>
            <w:instrText>PAGE  \* Arabic  \* MERGEFORMAT</w:instrText>
          </w:r>
          <w:r w:rsidRPr="003E7B39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3E7B39">
            <w:rPr>
              <w:rFonts w:ascii="Arial" w:hAnsi="Arial" w:cs="Arial"/>
              <w:b/>
              <w:bCs/>
            </w:rPr>
            <w:fldChar w:fldCharType="end"/>
          </w:r>
          <w:r w:rsidRPr="003E7B39">
            <w:rPr>
              <w:rFonts w:ascii="Arial" w:hAnsi="Arial" w:cs="Arial"/>
              <w:b/>
              <w:bCs/>
            </w:rPr>
            <w:t xml:space="preserve"> de </w:t>
          </w:r>
          <w:r w:rsidRPr="003E7B39">
            <w:rPr>
              <w:rFonts w:ascii="Arial" w:hAnsi="Arial" w:cs="Arial"/>
              <w:b/>
              <w:bCs/>
            </w:rPr>
            <w:fldChar w:fldCharType="begin"/>
          </w:r>
          <w:r w:rsidRPr="003E7B3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E7B39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10</w:t>
          </w:r>
          <w:r w:rsidRPr="003E7B39">
            <w:rPr>
              <w:rFonts w:ascii="Arial" w:hAnsi="Arial" w:cs="Arial"/>
              <w:b/>
              <w:bCs/>
            </w:rPr>
            <w:fldChar w:fldCharType="end"/>
          </w:r>
          <w:r w:rsidRPr="003E7B3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039B6A9" w14:textId="77777777" w:rsidR="00B76269" w:rsidRDefault="00B762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FA78" w14:textId="77777777" w:rsidR="00E154D0" w:rsidRDefault="00E15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9"/>
    <w:rsid w:val="00011FC5"/>
    <w:rsid w:val="00041B88"/>
    <w:rsid w:val="000B0234"/>
    <w:rsid w:val="00394700"/>
    <w:rsid w:val="003D786B"/>
    <w:rsid w:val="00405702"/>
    <w:rsid w:val="00595448"/>
    <w:rsid w:val="006B7E4D"/>
    <w:rsid w:val="006F2D03"/>
    <w:rsid w:val="00760435"/>
    <w:rsid w:val="0089496D"/>
    <w:rsid w:val="008B0A6A"/>
    <w:rsid w:val="00B76269"/>
    <w:rsid w:val="00C8502D"/>
    <w:rsid w:val="00CF1074"/>
    <w:rsid w:val="00D23782"/>
    <w:rsid w:val="00D75E39"/>
    <w:rsid w:val="00E154D0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6629"/>
  <w15:chartTrackingRefBased/>
  <w15:docId w15:val="{6EF19576-D7B1-41DD-95E5-6024A56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269"/>
  </w:style>
  <w:style w:type="paragraph" w:styleId="Piedepgina">
    <w:name w:val="footer"/>
    <w:basedOn w:val="Normal"/>
    <w:link w:val="PiedepginaCar"/>
    <w:uiPriority w:val="99"/>
    <w:unhideWhenUsed/>
    <w:rsid w:val="00B7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269"/>
  </w:style>
  <w:style w:type="table" w:styleId="Tablaconcuadrcula">
    <w:name w:val="Table Grid"/>
    <w:basedOn w:val="Tablanormal"/>
    <w:uiPriority w:val="39"/>
    <w:rsid w:val="00B76269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Sámano Sánchez , Carlos Moctezuma</dc:creator>
  <cp:keywords/>
  <dc:description/>
  <cp:lastModifiedBy>Sámano Sánchez , Carlos Moctezuma</cp:lastModifiedBy>
  <cp:revision>6</cp:revision>
  <dcterms:created xsi:type="dcterms:W3CDTF">2025-03-05T03:34:00Z</dcterms:created>
  <dcterms:modified xsi:type="dcterms:W3CDTF">2025-03-10T03:16:00Z</dcterms:modified>
</cp:coreProperties>
</file>